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0" w:rsidRDefault="00DE38E4" w:rsidP="00AC4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ЕСЛИ ПРАВО НА НЕД</w:t>
      </w:r>
      <w:r w:rsidR="00AC4AF0">
        <w:rPr>
          <w:rFonts w:ascii="Times New Roman" w:hAnsi="Times New Roman" w:cs="Times New Roman"/>
          <w:sz w:val="28"/>
          <w:szCs w:val="28"/>
        </w:rPr>
        <w:t>ВИЖИМОСТЬ ВОЗНИКЛО ДО 1998 ГОДА</w:t>
      </w:r>
    </w:p>
    <w:p w:rsidR="00AC4AF0" w:rsidRDefault="00AC4AF0" w:rsidP="00AC4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AF0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Специалистам регионального Управления Росреестра часто задают вопросы: как быть собственникам, у которых право на недвижимость возникло до 1998 года и нужно ли регистрировать объект перед совершением сделки?</w:t>
      </w:r>
    </w:p>
    <w:p w:rsidR="00AC4AF0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и земельных участков Управления Росреестра по Воронежской области Екатерина Любимова пояснила: «Для того чтобы распоряжаться объектом недвижимости необходима государственная регистрация права собственника, владеющего объектом до вступления в силу Федерального закона от 21 июля 1997 года № 122-ФЗ "О государственной регистрации прав </w:t>
      </w:r>
      <w:bookmarkStart w:id="0" w:name="_GoBack"/>
      <w:bookmarkEnd w:id="0"/>
      <w:r w:rsidRPr="00DE38E4">
        <w:rPr>
          <w:rFonts w:ascii="Times New Roman" w:hAnsi="Times New Roman" w:cs="Times New Roman"/>
          <w:sz w:val="28"/>
          <w:szCs w:val="28"/>
        </w:rPr>
        <w:t>на недвижимое имущество и сделок с ним" (29.01.1998 г.). Обратиться с заявлением и документами о регистрации права собственности возможно одновременно с заявлением и документами, например, о переходе права на основании договора купли-продажи».</w:t>
      </w:r>
    </w:p>
    <w:p w:rsidR="00AC4AF0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В соответствии с п.1 ст. 69 Федерального закона Федеральный закон от 13 июля 2015 г. № 218-ФЗ «О государственной регистрации недвижимости» (далее - Закон о регистрации) права на объекты недвижимости, возникшие до дня вступления в силу Федерального закона от 21 июля 1997 года №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 (далее – ЕГРН). Государственная регистрация таких прав в ЕГРН проводится по желанию их обладателей.</w:t>
      </w:r>
    </w:p>
    <w:p w:rsidR="005930BC" w:rsidRPr="00DE38E4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Государственная регистрация прав на указанные объекты недвижимости, согласно п.3 приведенной выше статьи, в ЕГРН обязательна при государственной регистрации перехода таких прав, их ограничения и обременения или совершенной после дня вступления в силу Федерального закона от 21 июля 1997 года № 122-ФЗ «О государственной регистрации прав на недвижимое имущество и сделок с ним» (после 1998 года) сделки с указанным объектом недвижимости.</w:t>
      </w:r>
    </w:p>
    <w:sectPr w:rsidR="005930BC" w:rsidRPr="00DE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4"/>
    <w:rsid w:val="005930BC"/>
    <w:rsid w:val="00AC4AF0"/>
    <w:rsid w:val="00DE38E4"/>
    <w:rsid w:val="00E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5512"/>
  <w15:chartTrackingRefBased/>
  <w15:docId w15:val="{CFCC5970-EA4D-42B6-9B5F-1154730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2019-11-22T12:04:00Z</dcterms:created>
  <dcterms:modified xsi:type="dcterms:W3CDTF">2019-11-22T12:04:00Z</dcterms:modified>
</cp:coreProperties>
</file>