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90" w:rsidRDefault="00395690" w:rsidP="0039569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5690">
        <w:rPr>
          <w:rFonts w:ascii="Times New Roman" w:hAnsi="Times New Roman" w:cs="Times New Roman"/>
          <w:sz w:val="28"/>
          <w:szCs w:val="28"/>
        </w:rPr>
        <w:t>О МАЛОЭТАЖНОМ СТРОИТЕЛЬСТВЕ</w:t>
      </w:r>
    </w:p>
    <w:p w:rsidR="00395690" w:rsidRDefault="00395690" w:rsidP="003956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690" w:rsidRDefault="00395690" w:rsidP="003956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690">
        <w:rPr>
          <w:rFonts w:ascii="Times New Roman" w:hAnsi="Times New Roman" w:cs="Times New Roman"/>
          <w:sz w:val="28"/>
          <w:szCs w:val="28"/>
        </w:rPr>
        <w:t>Круглый стол с участием специалистов Управлен</w:t>
      </w:r>
      <w:bookmarkStart w:id="0" w:name="_GoBack"/>
      <w:bookmarkEnd w:id="0"/>
      <w:r w:rsidRPr="00395690">
        <w:rPr>
          <w:rFonts w:ascii="Times New Roman" w:hAnsi="Times New Roman" w:cs="Times New Roman"/>
          <w:sz w:val="28"/>
          <w:szCs w:val="28"/>
        </w:rPr>
        <w:t>ия Росреестра по Воронежской области прошел на площадке журнала «Мой дом – Воронеж». Обсудить малоэтажное строительство собрались также представители банков, организаций застройщиков и компаний поставщиков строительных и отделочных материалов.</w:t>
      </w:r>
    </w:p>
    <w:p w:rsidR="00395690" w:rsidRDefault="00395690" w:rsidP="003956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690">
        <w:rPr>
          <w:rFonts w:ascii="Times New Roman" w:hAnsi="Times New Roman" w:cs="Times New Roman"/>
          <w:sz w:val="28"/>
          <w:szCs w:val="28"/>
        </w:rPr>
        <w:t xml:space="preserve">Встреча прошла в формате конференции. Каждый участник смог презентовать свою услугу или продукт, являющийся составляющей малоэтажного строительства, после чего специалисты могли перейти к обсуждению. Руководители компаний коммерческих застроек представили свои проекты клубных поселков, расположенных в ближнем пригороде. О возможных материалах для строительства и отделки малоэтажной недвижимости рассказали представители поставщиков строительных и отделочных материалов. Специалист Управления помогла участникам разобраться в тонкостях оформления малоэтажной застройки и в том, как грамотно провести сделку. </w:t>
      </w:r>
    </w:p>
    <w:p w:rsidR="00395690" w:rsidRDefault="00395690" w:rsidP="003956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690">
        <w:rPr>
          <w:rFonts w:ascii="Times New Roman" w:hAnsi="Times New Roman" w:cs="Times New Roman"/>
          <w:sz w:val="28"/>
          <w:szCs w:val="28"/>
        </w:rPr>
        <w:t>Наталья Ипполитова, заместитель начальника отдела регистрации объектов недвижимости жилого назначения и земельных участков, пояснила: «Сейчас есть два основных способа узаконить объекты малоэтажного строительства: как объект индивидуального жилищного строительства либо как жилой дом блокированной застройки. С 4 августа 2018 года существенно изменилось законодательство относительно оформления индивидуальных жилых домов. Сейчас действует уведомительный порядок оформления прав собственности на объект индивидуального жилищного строительства — когда гражданин приступает к строительству, он должен уведомить администрацию города или района Воронежской области, на территории которого находится участок, на котором будет возведен индивидуальный жилой дом о начале строительства. Уполномоченный орган проводит проверку соответствия указанных в уведомлении о планируемом строительстве параметров объекта индивидуального жилищного строительства параметрам разрешенного строительства, а затем выдает уведомление о соответствии планируемого объекта всем этим правилам. После того, как гражданин завершит строительство, он также должен уведомить администрацию об окончании строительства, которая в порядке ст.19 Закона 218-ФЗ должна сама обратиться в Управление Росреестра с заявлением о постановке на учет и регистрации прав на объект ИЖС.</w:t>
      </w:r>
    </w:p>
    <w:p w:rsidR="005930BC" w:rsidRPr="00395690" w:rsidRDefault="00395690" w:rsidP="003956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690">
        <w:rPr>
          <w:rFonts w:ascii="Times New Roman" w:hAnsi="Times New Roman" w:cs="Times New Roman"/>
          <w:sz w:val="28"/>
          <w:szCs w:val="28"/>
        </w:rPr>
        <w:t xml:space="preserve">Что касается жилых домов блокированной застройки, то здесь действует 55 статья Градостроительного кодекса РФ, основанием для постановки такого объекта на кадастровый учет и регистрации прав является разрешение на ввод объекта в эксплуатацию, то есть по окончании строительства застройщик обращается в администрацию, которая затем выдает разрешение на ввод </w:t>
      </w:r>
      <w:r w:rsidRPr="00395690">
        <w:rPr>
          <w:rFonts w:ascii="Times New Roman" w:hAnsi="Times New Roman" w:cs="Times New Roman"/>
          <w:sz w:val="28"/>
          <w:szCs w:val="28"/>
        </w:rPr>
        <w:lastRenderedPageBreak/>
        <w:t>объекта в эксплуатацию. Следует отметить, что к жилым домам блокированной застройки существует ряд требований: дом должен иметь не более трех этажей, до 10 блок-секций, каждая из которых должна располагаться на отдельном земельном участке и иметь выход на территорию общего пользования. На территории города Воронежа, согласно ПЗЗ, минимальный размер земельного участка под каждую блок-секцию должен составлять не менее300 м2.».</w:t>
      </w:r>
    </w:p>
    <w:sectPr w:rsidR="005930BC" w:rsidRPr="0039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90"/>
    <w:rsid w:val="00043FF7"/>
    <w:rsid w:val="00395690"/>
    <w:rsid w:val="005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21BB"/>
  <w15:chartTrackingRefBased/>
  <w15:docId w15:val="{159BED37-7280-4AF0-B7BE-547CD5EA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dcterms:created xsi:type="dcterms:W3CDTF">2019-11-22T12:03:00Z</dcterms:created>
  <dcterms:modified xsi:type="dcterms:W3CDTF">2019-11-22T12:03:00Z</dcterms:modified>
</cp:coreProperties>
</file>